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91E" w:rsidRDefault="002E791E" w:rsidP="002A5A1F">
      <w:pPr>
        <w:widowControl w:val="0"/>
        <w:spacing w:before="120" w:after="120"/>
        <w:jc w:val="center"/>
        <w:rPr>
          <w:b/>
          <w:sz w:val="28"/>
        </w:rPr>
      </w:pPr>
      <w:r w:rsidRPr="007D67FD">
        <w:rPr>
          <w:b/>
          <w:sz w:val="28"/>
        </w:rPr>
        <w:t>Phụ lục</w:t>
      </w:r>
    </w:p>
    <w:p w:rsidR="002E791E" w:rsidRPr="007D67FD" w:rsidRDefault="002E791E" w:rsidP="002E791E">
      <w:pPr>
        <w:widowControl w:val="0"/>
        <w:spacing w:before="120" w:after="120"/>
        <w:jc w:val="center"/>
        <w:rPr>
          <w:b/>
          <w:sz w:val="28"/>
        </w:rPr>
      </w:pPr>
      <w:r w:rsidRPr="007D67FD">
        <w:rPr>
          <w:b/>
          <w:sz w:val="28"/>
        </w:rPr>
        <w:t xml:space="preserve">Cơ sở đề xuất mức vốn điều lệ của doanh nghiệp kinh doanh đặt cược bóng đá quốc tế </w:t>
      </w:r>
    </w:p>
    <w:p w:rsidR="00435050" w:rsidRDefault="002E791E" w:rsidP="00435050">
      <w:pPr>
        <w:widowControl w:val="0"/>
        <w:spacing w:before="120" w:after="120"/>
        <w:jc w:val="center"/>
        <w:rPr>
          <w:i/>
          <w:sz w:val="28"/>
        </w:rPr>
      </w:pPr>
      <w:r w:rsidRPr="007D67FD">
        <w:rPr>
          <w:i/>
          <w:sz w:val="28"/>
        </w:rPr>
        <w:t>(Ban hành kèm theo Tờ trình số …./TTr-ĐCTC ngày 24/11/2025)</w:t>
      </w:r>
    </w:p>
    <w:p w:rsidR="00C86B96" w:rsidRDefault="00C86B96" w:rsidP="00435050">
      <w:pPr>
        <w:widowControl w:val="0"/>
        <w:spacing w:before="120" w:after="120"/>
        <w:jc w:val="center"/>
        <w:rPr>
          <w:i/>
          <w:sz w:val="28"/>
        </w:rPr>
      </w:pPr>
    </w:p>
    <w:p w:rsidR="00003372" w:rsidRPr="00D55AB4" w:rsidRDefault="002E791E" w:rsidP="00DB4AE2">
      <w:pPr>
        <w:widowControl w:val="0"/>
        <w:spacing w:before="120" w:after="240"/>
        <w:jc w:val="both"/>
        <w:rPr>
          <w:b/>
          <w:bCs/>
          <w:iCs/>
          <w:sz w:val="28"/>
        </w:rPr>
      </w:pPr>
      <w:r>
        <w:rPr>
          <w:i/>
          <w:sz w:val="28"/>
        </w:rPr>
        <w:tab/>
      </w:r>
      <w:r w:rsidR="00003372" w:rsidRPr="00D55AB4">
        <w:rPr>
          <w:b/>
          <w:bCs/>
          <w:iCs/>
          <w:sz w:val="28"/>
        </w:rPr>
        <w:t xml:space="preserve">Bảng thống kê mức vốn của các doanh nghiệp kinh doanh đặt cược </w:t>
      </w:r>
      <w:r w:rsidR="00D55AB4">
        <w:rPr>
          <w:b/>
          <w:bCs/>
          <w:iCs/>
          <w:sz w:val="28"/>
        </w:rPr>
        <w:t>thể thao trên thế giới</w:t>
      </w:r>
      <w:r w:rsidR="00003372" w:rsidRPr="00D55AB4">
        <w:rPr>
          <w:b/>
          <w:bCs/>
          <w:iCs/>
          <w:sz w:val="28"/>
        </w:rPr>
        <w:t xml:space="preserve"> như sau:</w:t>
      </w:r>
    </w:p>
    <w:tbl>
      <w:tblPr>
        <w:tblStyle w:val="TableGrid"/>
        <w:tblW w:w="13863" w:type="dxa"/>
        <w:tblInd w:w="-5" w:type="dxa"/>
        <w:tblLook w:val="04A0"/>
      </w:tblPr>
      <w:tblGrid>
        <w:gridCol w:w="538"/>
        <w:gridCol w:w="1717"/>
        <w:gridCol w:w="1998"/>
        <w:gridCol w:w="2402"/>
        <w:gridCol w:w="1963"/>
        <w:gridCol w:w="2842"/>
        <w:gridCol w:w="2403"/>
      </w:tblGrid>
      <w:tr w:rsidR="00B92EC5" w:rsidRPr="003F410E" w:rsidTr="00724D03">
        <w:tc>
          <w:tcPr>
            <w:tcW w:w="538" w:type="dxa"/>
            <w:vAlign w:val="center"/>
          </w:tcPr>
          <w:p w:rsidR="00B92EC5" w:rsidRPr="00886FA3" w:rsidRDefault="00B92EC5" w:rsidP="00AB4C08">
            <w:pPr>
              <w:spacing w:line="300" w:lineRule="auto"/>
              <w:jc w:val="center"/>
              <w:rPr>
                <w:b/>
                <w:bCs/>
                <w:szCs w:val="24"/>
              </w:rPr>
            </w:pPr>
            <w:r w:rsidRPr="00886FA3">
              <w:rPr>
                <w:b/>
                <w:bCs/>
                <w:szCs w:val="24"/>
              </w:rPr>
              <w:t>TT</w:t>
            </w:r>
          </w:p>
        </w:tc>
        <w:tc>
          <w:tcPr>
            <w:tcW w:w="1717" w:type="dxa"/>
            <w:vAlign w:val="center"/>
          </w:tcPr>
          <w:p w:rsidR="00B92EC5" w:rsidRPr="003F410E" w:rsidRDefault="00B92EC5" w:rsidP="00AB4C08">
            <w:pPr>
              <w:spacing w:line="300" w:lineRule="auto"/>
              <w:jc w:val="center"/>
              <w:rPr>
                <w:b/>
                <w:bCs/>
                <w:szCs w:val="24"/>
              </w:rPr>
            </w:pPr>
            <w:r w:rsidRPr="003F410E">
              <w:rPr>
                <w:b/>
                <w:bCs/>
                <w:szCs w:val="24"/>
              </w:rPr>
              <w:t>Quốc gia</w:t>
            </w:r>
          </w:p>
        </w:tc>
        <w:tc>
          <w:tcPr>
            <w:tcW w:w="1998" w:type="dxa"/>
            <w:vAlign w:val="center"/>
          </w:tcPr>
          <w:p w:rsidR="00B92EC5" w:rsidRPr="003F410E" w:rsidRDefault="00B92EC5" w:rsidP="00AB4C08">
            <w:pPr>
              <w:spacing w:line="300" w:lineRule="auto"/>
              <w:jc w:val="center"/>
              <w:rPr>
                <w:b/>
                <w:bCs/>
                <w:szCs w:val="24"/>
              </w:rPr>
            </w:pPr>
            <w:r w:rsidRPr="003F410E">
              <w:rPr>
                <w:b/>
                <w:bCs/>
                <w:szCs w:val="24"/>
              </w:rPr>
              <w:t>Tên công ty</w:t>
            </w:r>
          </w:p>
        </w:tc>
        <w:tc>
          <w:tcPr>
            <w:tcW w:w="2402" w:type="dxa"/>
            <w:vAlign w:val="center"/>
          </w:tcPr>
          <w:p w:rsidR="00B92EC5" w:rsidRPr="003F410E" w:rsidRDefault="00B92EC5" w:rsidP="00AB4C08">
            <w:pPr>
              <w:spacing w:line="300" w:lineRule="auto"/>
              <w:jc w:val="center"/>
              <w:rPr>
                <w:b/>
                <w:bCs/>
                <w:szCs w:val="24"/>
              </w:rPr>
            </w:pPr>
            <w:r>
              <w:rPr>
                <w:b/>
                <w:bCs/>
                <w:szCs w:val="24"/>
              </w:rPr>
              <w:t>Vốn điều lệ</w:t>
            </w:r>
          </w:p>
        </w:tc>
        <w:tc>
          <w:tcPr>
            <w:tcW w:w="1963" w:type="dxa"/>
            <w:vAlign w:val="center"/>
          </w:tcPr>
          <w:p w:rsidR="00B92EC5" w:rsidRPr="003F410E" w:rsidRDefault="00B92EC5" w:rsidP="00AB4C08">
            <w:pPr>
              <w:spacing w:line="300" w:lineRule="auto"/>
              <w:jc w:val="center"/>
              <w:rPr>
                <w:b/>
                <w:bCs/>
                <w:szCs w:val="24"/>
              </w:rPr>
            </w:pPr>
            <w:r w:rsidRPr="003F410E">
              <w:rPr>
                <w:b/>
                <w:bCs/>
                <w:szCs w:val="24"/>
              </w:rPr>
              <w:t>Mô hình sở hữu</w:t>
            </w:r>
          </w:p>
        </w:tc>
        <w:tc>
          <w:tcPr>
            <w:tcW w:w="2842" w:type="dxa"/>
            <w:vAlign w:val="center"/>
          </w:tcPr>
          <w:p w:rsidR="00B92EC5" w:rsidRPr="003F410E" w:rsidRDefault="00B92EC5" w:rsidP="00AB4C08">
            <w:pPr>
              <w:spacing w:line="300" w:lineRule="auto"/>
              <w:jc w:val="center"/>
              <w:rPr>
                <w:b/>
                <w:bCs/>
                <w:szCs w:val="24"/>
              </w:rPr>
            </w:pPr>
            <w:r w:rsidRPr="003F410E">
              <w:rPr>
                <w:b/>
                <w:bCs/>
                <w:szCs w:val="24"/>
              </w:rPr>
              <w:t>Phạm vi</w:t>
            </w:r>
            <w:r>
              <w:rPr>
                <w:b/>
                <w:bCs/>
                <w:szCs w:val="24"/>
              </w:rPr>
              <w:t>, địa bàn</w:t>
            </w:r>
            <w:r w:rsidRPr="003F410E">
              <w:rPr>
                <w:b/>
                <w:bCs/>
                <w:szCs w:val="24"/>
              </w:rPr>
              <w:t xml:space="preserve"> kinh doanh</w:t>
            </w:r>
          </w:p>
        </w:tc>
        <w:tc>
          <w:tcPr>
            <w:tcW w:w="2403" w:type="dxa"/>
            <w:vAlign w:val="center"/>
          </w:tcPr>
          <w:p w:rsidR="00B92EC5" w:rsidRPr="003F410E" w:rsidRDefault="00B92EC5" w:rsidP="00AB4C08">
            <w:pPr>
              <w:spacing w:line="300" w:lineRule="auto"/>
              <w:jc w:val="center"/>
              <w:rPr>
                <w:b/>
                <w:bCs/>
                <w:szCs w:val="24"/>
              </w:rPr>
            </w:pPr>
            <w:r w:rsidRPr="003F410E">
              <w:rPr>
                <w:b/>
                <w:bCs/>
                <w:szCs w:val="24"/>
              </w:rPr>
              <w:t>Quy mô doanh thu</w:t>
            </w:r>
            <w:r>
              <w:rPr>
                <w:b/>
                <w:bCs/>
                <w:szCs w:val="24"/>
              </w:rPr>
              <w:t xml:space="preserve"> từ đặt cược bóng đá</w:t>
            </w:r>
          </w:p>
        </w:tc>
      </w:tr>
      <w:tr w:rsidR="00B92EC5" w:rsidRPr="008E03AE" w:rsidTr="00B92EC5">
        <w:tc>
          <w:tcPr>
            <w:tcW w:w="13863" w:type="dxa"/>
            <w:gridSpan w:val="7"/>
            <w:vAlign w:val="center"/>
          </w:tcPr>
          <w:p w:rsidR="00B92EC5" w:rsidRPr="00886FA3" w:rsidRDefault="00B92EC5" w:rsidP="008B1379">
            <w:pPr>
              <w:spacing w:line="300" w:lineRule="auto"/>
              <w:rPr>
                <w:b/>
                <w:bCs/>
                <w:szCs w:val="24"/>
              </w:rPr>
            </w:pPr>
            <w:r>
              <w:rPr>
                <w:b/>
                <w:bCs/>
                <w:szCs w:val="24"/>
              </w:rPr>
              <w:t>I</w:t>
            </w:r>
            <w:r w:rsidRPr="00886FA3">
              <w:rPr>
                <w:b/>
                <w:bCs/>
                <w:szCs w:val="24"/>
              </w:rPr>
              <w:t>. Mô hình cho phép duy nhất 01 doanh nghiệp kinh doanh đặt cược</w:t>
            </w:r>
          </w:p>
        </w:tc>
      </w:tr>
      <w:tr w:rsidR="00B92EC5" w:rsidRPr="008E03AE" w:rsidTr="00724D03">
        <w:tc>
          <w:tcPr>
            <w:tcW w:w="538" w:type="dxa"/>
            <w:vAlign w:val="center"/>
          </w:tcPr>
          <w:p w:rsidR="00B92EC5" w:rsidRPr="00886FA3" w:rsidRDefault="00B92EC5" w:rsidP="008B1379">
            <w:pPr>
              <w:spacing w:line="300" w:lineRule="auto"/>
              <w:jc w:val="center"/>
              <w:rPr>
                <w:b/>
                <w:bCs/>
                <w:szCs w:val="24"/>
              </w:rPr>
            </w:pPr>
            <w:r w:rsidRPr="00886FA3">
              <w:rPr>
                <w:b/>
                <w:bCs/>
                <w:szCs w:val="24"/>
              </w:rPr>
              <w:t>1</w:t>
            </w:r>
          </w:p>
        </w:tc>
        <w:tc>
          <w:tcPr>
            <w:tcW w:w="1717" w:type="dxa"/>
            <w:vAlign w:val="center"/>
          </w:tcPr>
          <w:p w:rsidR="00B92EC5" w:rsidRPr="003F410E" w:rsidRDefault="00B92EC5" w:rsidP="008B1379">
            <w:pPr>
              <w:spacing w:line="300" w:lineRule="auto"/>
              <w:jc w:val="center"/>
              <w:rPr>
                <w:szCs w:val="24"/>
              </w:rPr>
            </w:pPr>
            <w:r w:rsidRPr="003F410E">
              <w:rPr>
                <w:szCs w:val="24"/>
              </w:rPr>
              <w:t>Singapore</w:t>
            </w:r>
          </w:p>
        </w:tc>
        <w:tc>
          <w:tcPr>
            <w:tcW w:w="1998" w:type="dxa"/>
            <w:vAlign w:val="center"/>
          </w:tcPr>
          <w:p w:rsidR="00B92EC5" w:rsidRPr="003F410E" w:rsidRDefault="00B92EC5" w:rsidP="008B1379">
            <w:pPr>
              <w:spacing w:line="300" w:lineRule="auto"/>
              <w:jc w:val="center"/>
              <w:rPr>
                <w:szCs w:val="24"/>
              </w:rPr>
            </w:pPr>
            <w:r w:rsidRPr="003F410E">
              <w:rPr>
                <w:szCs w:val="24"/>
              </w:rPr>
              <w:t>Singapore Pools</w:t>
            </w:r>
          </w:p>
        </w:tc>
        <w:tc>
          <w:tcPr>
            <w:tcW w:w="2402" w:type="dxa"/>
            <w:vAlign w:val="center"/>
          </w:tcPr>
          <w:p w:rsidR="00B92EC5" w:rsidRDefault="00B92EC5" w:rsidP="008B1379">
            <w:pPr>
              <w:spacing w:line="300" w:lineRule="auto"/>
              <w:jc w:val="center"/>
              <w:rPr>
                <w:szCs w:val="24"/>
              </w:rPr>
            </w:pPr>
            <w:r>
              <w:rPr>
                <w:szCs w:val="24"/>
              </w:rPr>
              <w:t>112</w:t>
            </w:r>
            <w:r w:rsidRPr="003F410E">
              <w:rPr>
                <w:szCs w:val="24"/>
              </w:rPr>
              <w:t xml:space="preserve"> triệu USD (tương đương 2.</w:t>
            </w:r>
            <w:r>
              <w:rPr>
                <w:szCs w:val="24"/>
              </w:rPr>
              <w:t>3</w:t>
            </w:r>
            <w:r w:rsidRPr="003F410E">
              <w:rPr>
                <w:szCs w:val="24"/>
              </w:rPr>
              <w:t>00 tỷ đồng)</w:t>
            </w:r>
          </w:p>
        </w:tc>
        <w:tc>
          <w:tcPr>
            <w:tcW w:w="1963" w:type="dxa"/>
            <w:vAlign w:val="center"/>
          </w:tcPr>
          <w:p w:rsidR="00B92EC5" w:rsidRPr="003F410E" w:rsidRDefault="00B92EC5" w:rsidP="008B1379">
            <w:pPr>
              <w:spacing w:line="300" w:lineRule="auto"/>
              <w:jc w:val="center"/>
              <w:rPr>
                <w:szCs w:val="24"/>
              </w:rPr>
            </w:pPr>
            <w:r w:rsidRPr="003F410E">
              <w:rPr>
                <w:szCs w:val="24"/>
              </w:rPr>
              <w:t>Nhà nước sở hữu 100% vốn</w:t>
            </w:r>
          </w:p>
        </w:tc>
        <w:tc>
          <w:tcPr>
            <w:tcW w:w="2842" w:type="dxa"/>
            <w:vAlign w:val="center"/>
          </w:tcPr>
          <w:p w:rsidR="00B92EC5" w:rsidRPr="003F410E" w:rsidRDefault="00B92EC5" w:rsidP="008B1379">
            <w:pPr>
              <w:spacing w:line="300" w:lineRule="auto"/>
              <w:jc w:val="center"/>
              <w:rPr>
                <w:szCs w:val="24"/>
              </w:rPr>
            </w:pPr>
            <w:r w:rsidRPr="003F410E">
              <w:rPr>
                <w:szCs w:val="24"/>
              </w:rPr>
              <w:t>Kinh doanh đặt cược trong phạm vi Singapore thông qua Internet và điểm bán vé cố định</w:t>
            </w:r>
          </w:p>
        </w:tc>
        <w:tc>
          <w:tcPr>
            <w:tcW w:w="2403" w:type="dxa"/>
            <w:vAlign w:val="center"/>
          </w:tcPr>
          <w:p w:rsidR="00B92EC5" w:rsidRDefault="00B92EC5" w:rsidP="008B1379">
            <w:pPr>
              <w:spacing w:line="300" w:lineRule="auto"/>
              <w:jc w:val="center"/>
              <w:rPr>
                <w:szCs w:val="24"/>
              </w:rPr>
            </w:pPr>
            <w:r>
              <w:rPr>
                <w:szCs w:val="24"/>
              </w:rPr>
              <w:t>6 tỷ SGD</w:t>
            </w:r>
          </w:p>
          <w:p w:rsidR="00B92EC5" w:rsidRPr="003F410E" w:rsidRDefault="00B92EC5" w:rsidP="008B1379">
            <w:pPr>
              <w:spacing w:line="300" w:lineRule="auto"/>
              <w:jc w:val="center"/>
              <w:rPr>
                <w:szCs w:val="24"/>
              </w:rPr>
            </w:pPr>
            <w:r>
              <w:rPr>
                <w:szCs w:val="24"/>
              </w:rPr>
              <w:t>(tương đương 121.000 tỷ đồng, bằng 2,1% GDP Singapore)</w:t>
            </w:r>
          </w:p>
        </w:tc>
      </w:tr>
      <w:tr w:rsidR="00B92EC5" w:rsidRPr="008E03AE" w:rsidTr="00724D03">
        <w:tc>
          <w:tcPr>
            <w:tcW w:w="538" w:type="dxa"/>
            <w:vAlign w:val="center"/>
          </w:tcPr>
          <w:p w:rsidR="00B92EC5" w:rsidRPr="00886FA3" w:rsidRDefault="00B92EC5" w:rsidP="008B1379">
            <w:pPr>
              <w:spacing w:line="300" w:lineRule="auto"/>
              <w:jc w:val="center"/>
              <w:rPr>
                <w:b/>
                <w:bCs/>
                <w:szCs w:val="24"/>
              </w:rPr>
            </w:pPr>
            <w:r>
              <w:rPr>
                <w:b/>
                <w:bCs/>
                <w:szCs w:val="24"/>
              </w:rPr>
              <w:t>2</w:t>
            </w:r>
          </w:p>
        </w:tc>
        <w:tc>
          <w:tcPr>
            <w:tcW w:w="1717" w:type="dxa"/>
            <w:vAlign w:val="center"/>
          </w:tcPr>
          <w:p w:rsidR="00B92EC5" w:rsidRPr="003F410E" w:rsidRDefault="00B92EC5" w:rsidP="008B1379">
            <w:pPr>
              <w:spacing w:line="300" w:lineRule="auto"/>
              <w:jc w:val="center"/>
              <w:rPr>
                <w:szCs w:val="24"/>
              </w:rPr>
            </w:pPr>
            <w:r>
              <w:rPr>
                <w:szCs w:val="24"/>
              </w:rPr>
              <w:t>Đài Loan</w:t>
            </w:r>
          </w:p>
        </w:tc>
        <w:tc>
          <w:tcPr>
            <w:tcW w:w="1998" w:type="dxa"/>
            <w:vAlign w:val="center"/>
          </w:tcPr>
          <w:p w:rsidR="00B92EC5" w:rsidRPr="003F410E" w:rsidRDefault="00B92EC5" w:rsidP="008B1379">
            <w:pPr>
              <w:spacing w:line="300" w:lineRule="auto"/>
              <w:jc w:val="center"/>
              <w:rPr>
                <w:szCs w:val="24"/>
              </w:rPr>
            </w:pPr>
            <w:r>
              <w:rPr>
                <w:szCs w:val="24"/>
              </w:rPr>
              <w:t xml:space="preserve">Taiwan Sports Lottery Corporation </w:t>
            </w:r>
          </w:p>
        </w:tc>
        <w:tc>
          <w:tcPr>
            <w:tcW w:w="2402" w:type="dxa"/>
            <w:vAlign w:val="center"/>
          </w:tcPr>
          <w:p w:rsidR="00B92EC5" w:rsidRDefault="00B92EC5" w:rsidP="008B1379">
            <w:pPr>
              <w:spacing w:line="300" w:lineRule="auto"/>
              <w:jc w:val="center"/>
              <w:rPr>
                <w:szCs w:val="24"/>
              </w:rPr>
            </w:pPr>
            <w:r>
              <w:rPr>
                <w:szCs w:val="24"/>
              </w:rPr>
              <w:t>1,2 tỷ đài Tệ (tương đương 1.000 tỷ đồng)</w:t>
            </w:r>
          </w:p>
        </w:tc>
        <w:tc>
          <w:tcPr>
            <w:tcW w:w="1963" w:type="dxa"/>
            <w:vAlign w:val="center"/>
          </w:tcPr>
          <w:p w:rsidR="00B92EC5" w:rsidRPr="003F410E" w:rsidRDefault="00003372" w:rsidP="008B1379">
            <w:pPr>
              <w:spacing w:line="300" w:lineRule="auto"/>
              <w:jc w:val="center"/>
              <w:rPr>
                <w:szCs w:val="24"/>
              </w:rPr>
            </w:pPr>
            <w:r>
              <w:rPr>
                <w:szCs w:val="24"/>
              </w:rPr>
              <w:t>Công ty TNHH 02 thành viên, tư nhân sở hữu 100% vốn</w:t>
            </w:r>
          </w:p>
        </w:tc>
        <w:tc>
          <w:tcPr>
            <w:tcW w:w="2842" w:type="dxa"/>
            <w:vAlign w:val="center"/>
          </w:tcPr>
          <w:p w:rsidR="00B92EC5" w:rsidRPr="003F410E" w:rsidRDefault="00B92EC5" w:rsidP="008B1379">
            <w:pPr>
              <w:spacing w:line="300" w:lineRule="auto"/>
              <w:jc w:val="center"/>
              <w:rPr>
                <w:szCs w:val="24"/>
              </w:rPr>
            </w:pPr>
            <w:r>
              <w:rPr>
                <w:szCs w:val="24"/>
              </w:rPr>
              <w:t xml:space="preserve">Kinh doanh xổ số, đặt cược thể thao trực tuyến tại Đài Loan </w:t>
            </w:r>
          </w:p>
        </w:tc>
        <w:tc>
          <w:tcPr>
            <w:tcW w:w="2403" w:type="dxa"/>
            <w:vAlign w:val="center"/>
          </w:tcPr>
          <w:p w:rsidR="00B92EC5" w:rsidRDefault="00B92EC5" w:rsidP="008B1379">
            <w:pPr>
              <w:spacing w:line="300" w:lineRule="auto"/>
              <w:jc w:val="center"/>
              <w:rPr>
                <w:szCs w:val="24"/>
              </w:rPr>
            </w:pPr>
            <w:r>
              <w:rPr>
                <w:szCs w:val="24"/>
              </w:rPr>
              <w:t>64 tỷ đài Tệ (tương đương 54.000 tỷ đồng)</w:t>
            </w:r>
          </w:p>
        </w:tc>
      </w:tr>
      <w:tr w:rsidR="00B92EC5" w:rsidRPr="008E03AE" w:rsidTr="00724D03">
        <w:tc>
          <w:tcPr>
            <w:tcW w:w="538" w:type="dxa"/>
            <w:vAlign w:val="center"/>
          </w:tcPr>
          <w:p w:rsidR="00B92EC5" w:rsidRPr="00886FA3" w:rsidRDefault="00B92EC5" w:rsidP="008B1379">
            <w:pPr>
              <w:spacing w:line="300" w:lineRule="auto"/>
              <w:jc w:val="center"/>
              <w:rPr>
                <w:b/>
                <w:bCs/>
                <w:szCs w:val="24"/>
              </w:rPr>
            </w:pPr>
            <w:r w:rsidRPr="00886FA3">
              <w:rPr>
                <w:b/>
                <w:bCs/>
                <w:szCs w:val="24"/>
              </w:rPr>
              <w:t>3</w:t>
            </w:r>
          </w:p>
        </w:tc>
        <w:tc>
          <w:tcPr>
            <w:tcW w:w="1717" w:type="dxa"/>
            <w:vAlign w:val="center"/>
          </w:tcPr>
          <w:p w:rsidR="00B92EC5" w:rsidRPr="003F410E" w:rsidRDefault="00B92EC5" w:rsidP="008B1379">
            <w:pPr>
              <w:spacing w:line="300" w:lineRule="auto"/>
              <w:jc w:val="center"/>
              <w:rPr>
                <w:szCs w:val="24"/>
              </w:rPr>
            </w:pPr>
            <w:r>
              <w:rPr>
                <w:szCs w:val="24"/>
              </w:rPr>
              <w:t>Trung Quốc</w:t>
            </w:r>
          </w:p>
        </w:tc>
        <w:tc>
          <w:tcPr>
            <w:tcW w:w="1998" w:type="dxa"/>
            <w:vAlign w:val="center"/>
          </w:tcPr>
          <w:p w:rsidR="00B92EC5" w:rsidRPr="003F410E" w:rsidRDefault="00B92EC5" w:rsidP="008B1379">
            <w:pPr>
              <w:spacing w:line="300" w:lineRule="auto"/>
              <w:jc w:val="center"/>
              <w:rPr>
                <w:szCs w:val="24"/>
              </w:rPr>
            </w:pPr>
            <w:r>
              <w:rPr>
                <w:szCs w:val="24"/>
              </w:rPr>
              <w:t xml:space="preserve">China Sports Lottery </w:t>
            </w:r>
          </w:p>
        </w:tc>
        <w:tc>
          <w:tcPr>
            <w:tcW w:w="2402" w:type="dxa"/>
            <w:vAlign w:val="center"/>
          </w:tcPr>
          <w:p w:rsidR="00B92EC5" w:rsidRPr="003F410E" w:rsidRDefault="00B92EC5" w:rsidP="008B1379">
            <w:pPr>
              <w:spacing w:line="300" w:lineRule="auto"/>
              <w:jc w:val="center"/>
              <w:rPr>
                <w:szCs w:val="24"/>
              </w:rPr>
            </w:pPr>
            <w:r>
              <w:rPr>
                <w:szCs w:val="24"/>
              </w:rPr>
              <w:t>250 triệu CNY (tương đương 1.000 tỷ đồng)</w:t>
            </w:r>
          </w:p>
        </w:tc>
        <w:tc>
          <w:tcPr>
            <w:tcW w:w="1963" w:type="dxa"/>
            <w:vAlign w:val="center"/>
          </w:tcPr>
          <w:p w:rsidR="00B92EC5" w:rsidRPr="003F410E" w:rsidRDefault="00B92EC5" w:rsidP="008B1379">
            <w:pPr>
              <w:spacing w:line="300" w:lineRule="auto"/>
              <w:jc w:val="center"/>
              <w:rPr>
                <w:szCs w:val="24"/>
              </w:rPr>
            </w:pPr>
            <w:r w:rsidRPr="003F410E">
              <w:rPr>
                <w:szCs w:val="24"/>
              </w:rPr>
              <w:t>Nhà nước sở hữu 100% vốn</w:t>
            </w:r>
          </w:p>
        </w:tc>
        <w:tc>
          <w:tcPr>
            <w:tcW w:w="2842" w:type="dxa"/>
            <w:vAlign w:val="center"/>
          </w:tcPr>
          <w:p w:rsidR="00B92EC5" w:rsidRPr="003F410E" w:rsidRDefault="00B92EC5" w:rsidP="00724D03">
            <w:pPr>
              <w:spacing w:line="300" w:lineRule="auto"/>
              <w:jc w:val="center"/>
              <w:rPr>
                <w:szCs w:val="24"/>
              </w:rPr>
            </w:pPr>
            <w:r>
              <w:rPr>
                <w:szCs w:val="24"/>
              </w:rPr>
              <w:t>Kinh doanh xổ số điện toán, xổ số thể thao tại Trung Quốc Đại Lục</w:t>
            </w:r>
            <w:r w:rsidR="000B360E">
              <w:rPr>
                <w:szCs w:val="24"/>
              </w:rPr>
              <w:t xml:space="preserve"> (không bao gồm Hongkong, Macau)</w:t>
            </w:r>
            <w:r>
              <w:rPr>
                <w:szCs w:val="24"/>
              </w:rPr>
              <w:t xml:space="preserve"> thông qua các điểm bán vé cố định</w:t>
            </w:r>
          </w:p>
        </w:tc>
        <w:tc>
          <w:tcPr>
            <w:tcW w:w="2403" w:type="dxa"/>
            <w:vAlign w:val="center"/>
          </w:tcPr>
          <w:p w:rsidR="00B92EC5" w:rsidRDefault="00B92EC5" w:rsidP="008B1379">
            <w:pPr>
              <w:spacing w:line="300" w:lineRule="auto"/>
              <w:jc w:val="center"/>
              <w:rPr>
                <w:szCs w:val="24"/>
              </w:rPr>
            </w:pPr>
            <w:r>
              <w:rPr>
                <w:szCs w:val="24"/>
              </w:rPr>
              <w:t>415 tỷ CNY (tương đương 1,5 triệu tỷ đồng, bằng 2% GDP Trung Quốc)</w:t>
            </w:r>
          </w:p>
        </w:tc>
      </w:tr>
      <w:tr w:rsidR="00B92EC5" w:rsidRPr="008E03AE" w:rsidTr="00B92EC5">
        <w:tc>
          <w:tcPr>
            <w:tcW w:w="13863" w:type="dxa"/>
            <w:gridSpan w:val="7"/>
            <w:vAlign w:val="center"/>
          </w:tcPr>
          <w:p w:rsidR="00B92EC5" w:rsidRPr="00886FA3" w:rsidRDefault="00B92EC5" w:rsidP="00A3292F">
            <w:pPr>
              <w:spacing w:line="300" w:lineRule="auto"/>
              <w:rPr>
                <w:b/>
                <w:bCs/>
                <w:szCs w:val="24"/>
              </w:rPr>
            </w:pPr>
            <w:r w:rsidRPr="00886FA3">
              <w:rPr>
                <w:b/>
                <w:bCs/>
                <w:szCs w:val="24"/>
              </w:rPr>
              <w:t>I</w:t>
            </w:r>
            <w:r>
              <w:rPr>
                <w:b/>
                <w:bCs/>
                <w:szCs w:val="24"/>
              </w:rPr>
              <w:t>I</w:t>
            </w:r>
            <w:r w:rsidRPr="00886FA3">
              <w:rPr>
                <w:b/>
                <w:bCs/>
                <w:szCs w:val="24"/>
              </w:rPr>
              <w:t>. Mô hình cấp phép kinh doanh đặt cược cho nhiều doanh nghiệp</w:t>
            </w:r>
          </w:p>
        </w:tc>
      </w:tr>
      <w:tr w:rsidR="00B92EC5" w:rsidRPr="003F410E" w:rsidTr="00724D03">
        <w:tc>
          <w:tcPr>
            <w:tcW w:w="538" w:type="dxa"/>
            <w:vAlign w:val="center"/>
          </w:tcPr>
          <w:p w:rsidR="00B92EC5" w:rsidRPr="00886FA3" w:rsidRDefault="00B92EC5" w:rsidP="00AB4C08">
            <w:pPr>
              <w:spacing w:line="300" w:lineRule="auto"/>
              <w:jc w:val="center"/>
              <w:rPr>
                <w:b/>
                <w:bCs/>
                <w:szCs w:val="24"/>
              </w:rPr>
            </w:pPr>
            <w:r w:rsidRPr="00886FA3">
              <w:rPr>
                <w:b/>
                <w:bCs/>
                <w:szCs w:val="24"/>
              </w:rPr>
              <w:t>1</w:t>
            </w:r>
          </w:p>
        </w:tc>
        <w:tc>
          <w:tcPr>
            <w:tcW w:w="1717" w:type="dxa"/>
            <w:vAlign w:val="center"/>
          </w:tcPr>
          <w:p w:rsidR="00B92EC5" w:rsidRPr="003F410E" w:rsidRDefault="00B92EC5" w:rsidP="00AB4C08">
            <w:pPr>
              <w:spacing w:line="300" w:lineRule="auto"/>
              <w:jc w:val="center"/>
              <w:rPr>
                <w:szCs w:val="24"/>
              </w:rPr>
            </w:pPr>
            <w:r>
              <w:rPr>
                <w:szCs w:val="24"/>
              </w:rPr>
              <w:t>Anh</w:t>
            </w:r>
          </w:p>
        </w:tc>
        <w:tc>
          <w:tcPr>
            <w:tcW w:w="1998" w:type="dxa"/>
            <w:vAlign w:val="center"/>
          </w:tcPr>
          <w:p w:rsidR="00B92EC5" w:rsidRDefault="00B92EC5" w:rsidP="00AB4C08">
            <w:pPr>
              <w:spacing w:line="300" w:lineRule="auto"/>
              <w:jc w:val="center"/>
              <w:rPr>
                <w:szCs w:val="24"/>
              </w:rPr>
            </w:pPr>
            <w:r w:rsidRPr="003F410E">
              <w:rPr>
                <w:szCs w:val="24"/>
              </w:rPr>
              <w:t>Entain Plc</w:t>
            </w:r>
          </w:p>
          <w:p w:rsidR="00B92EC5" w:rsidRPr="003F410E" w:rsidRDefault="00B92EC5" w:rsidP="00AB4C08">
            <w:pPr>
              <w:spacing w:line="300" w:lineRule="auto"/>
              <w:jc w:val="center"/>
              <w:rPr>
                <w:szCs w:val="24"/>
              </w:rPr>
            </w:pPr>
            <w:r>
              <w:rPr>
                <w:szCs w:val="24"/>
              </w:rPr>
              <w:t>(Công ty đặt cược lớn thứ 4 thế giới theo doanh thu)</w:t>
            </w:r>
          </w:p>
        </w:tc>
        <w:tc>
          <w:tcPr>
            <w:tcW w:w="2402" w:type="dxa"/>
            <w:vAlign w:val="center"/>
          </w:tcPr>
          <w:p w:rsidR="00B92EC5" w:rsidRDefault="00B92EC5" w:rsidP="00AB4C08">
            <w:pPr>
              <w:spacing w:line="300" w:lineRule="auto"/>
              <w:jc w:val="center"/>
              <w:rPr>
                <w:szCs w:val="24"/>
              </w:rPr>
            </w:pPr>
            <w:r w:rsidRPr="003F410E">
              <w:rPr>
                <w:szCs w:val="24"/>
              </w:rPr>
              <w:t>640 triệu GBP</w:t>
            </w:r>
          </w:p>
          <w:p w:rsidR="00B92EC5" w:rsidRDefault="00B92EC5" w:rsidP="00AB4C08">
            <w:pPr>
              <w:spacing w:line="300" w:lineRule="auto"/>
              <w:jc w:val="center"/>
              <w:rPr>
                <w:szCs w:val="24"/>
              </w:rPr>
            </w:pPr>
            <w:r w:rsidRPr="003F410E">
              <w:rPr>
                <w:szCs w:val="24"/>
              </w:rPr>
              <w:t>(tương đương 20.000 tỷ đồng)</w:t>
            </w:r>
          </w:p>
        </w:tc>
        <w:tc>
          <w:tcPr>
            <w:tcW w:w="1963" w:type="dxa"/>
            <w:vAlign w:val="center"/>
          </w:tcPr>
          <w:p w:rsidR="00B92EC5" w:rsidRPr="003F410E" w:rsidRDefault="00003372" w:rsidP="00AB4C08">
            <w:pPr>
              <w:spacing w:line="300" w:lineRule="auto"/>
              <w:jc w:val="center"/>
              <w:rPr>
                <w:szCs w:val="24"/>
              </w:rPr>
            </w:pPr>
            <w:r>
              <w:rPr>
                <w:szCs w:val="24"/>
              </w:rPr>
              <w:t>Công ty cổ phần, tư nhân sở hữu 100% vốn</w:t>
            </w:r>
          </w:p>
        </w:tc>
        <w:tc>
          <w:tcPr>
            <w:tcW w:w="2842" w:type="dxa"/>
            <w:vAlign w:val="center"/>
          </w:tcPr>
          <w:p w:rsidR="00B92EC5" w:rsidRPr="003F410E" w:rsidRDefault="00B92EC5" w:rsidP="00B92EC5">
            <w:pPr>
              <w:spacing w:line="300" w:lineRule="auto"/>
              <w:jc w:val="center"/>
              <w:rPr>
                <w:szCs w:val="24"/>
              </w:rPr>
            </w:pPr>
            <w:r>
              <w:rPr>
                <w:szCs w:val="24"/>
              </w:rPr>
              <w:t>Kinh doanh đặt cược thể thao trực tuyến tại Tây Âu, Úc, New Zealand, Brazil, Canada, Nam Phi</w:t>
            </w:r>
          </w:p>
        </w:tc>
        <w:tc>
          <w:tcPr>
            <w:tcW w:w="2403" w:type="dxa"/>
            <w:vAlign w:val="center"/>
          </w:tcPr>
          <w:p w:rsidR="00B92EC5" w:rsidRDefault="00B92EC5" w:rsidP="00AB4C08">
            <w:pPr>
              <w:spacing w:line="300" w:lineRule="auto"/>
              <w:jc w:val="center"/>
              <w:rPr>
                <w:szCs w:val="24"/>
              </w:rPr>
            </w:pPr>
            <w:r>
              <w:rPr>
                <w:szCs w:val="24"/>
              </w:rPr>
              <w:t xml:space="preserve">5 tỷ GBP </w:t>
            </w:r>
          </w:p>
          <w:p w:rsidR="00B92EC5" w:rsidRPr="003F410E" w:rsidRDefault="00B92EC5" w:rsidP="00AB4C08">
            <w:pPr>
              <w:spacing w:line="300" w:lineRule="auto"/>
              <w:jc w:val="center"/>
              <w:rPr>
                <w:szCs w:val="24"/>
              </w:rPr>
            </w:pPr>
            <w:r>
              <w:rPr>
                <w:szCs w:val="24"/>
              </w:rPr>
              <w:t>(tương đương 175.000 tỷ đồng)</w:t>
            </w:r>
          </w:p>
        </w:tc>
      </w:tr>
      <w:tr w:rsidR="00C945D4" w:rsidRPr="003F410E" w:rsidTr="00724D03">
        <w:tc>
          <w:tcPr>
            <w:tcW w:w="538" w:type="dxa"/>
            <w:vAlign w:val="center"/>
          </w:tcPr>
          <w:p w:rsidR="00C945D4" w:rsidRPr="00886FA3" w:rsidRDefault="00C945D4" w:rsidP="00C945D4">
            <w:pPr>
              <w:spacing w:line="300" w:lineRule="auto"/>
              <w:jc w:val="center"/>
              <w:rPr>
                <w:b/>
                <w:bCs/>
                <w:szCs w:val="24"/>
              </w:rPr>
            </w:pPr>
            <w:r>
              <w:rPr>
                <w:b/>
                <w:bCs/>
                <w:szCs w:val="24"/>
              </w:rPr>
              <w:lastRenderedPageBreak/>
              <w:t>2</w:t>
            </w:r>
          </w:p>
        </w:tc>
        <w:tc>
          <w:tcPr>
            <w:tcW w:w="1717" w:type="dxa"/>
            <w:vAlign w:val="center"/>
          </w:tcPr>
          <w:p w:rsidR="00C945D4" w:rsidRDefault="00C945D4" w:rsidP="00C945D4">
            <w:pPr>
              <w:spacing w:line="300" w:lineRule="auto"/>
              <w:jc w:val="center"/>
              <w:rPr>
                <w:szCs w:val="24"/>
              </w:rPr>
            </w:pPr>
            <w:r>
              <w:rPr>
                <w:szCs w:val="24"/>
              </w:rPr>
              <w:t>Pháp</w:t>
            </w:r>
          </w:p>
        </w:tc>
        <w:tc>
          <w:tcPr>
            <w:tcW w:w="1998" w:type="dxa"/>
            <w:vAlign w:val="center"/>
          </w:tcPr>
          <w:p w:rsidR="00C945D4" w:rsidRPr="003F410E" w:rsidRDefault="00C945D4" w:rsidP="00C945D4">
            <w:pPr>
              <w:spacing w:line="300" w:lineRule="auto"/>
              <w:jc w:val="center"/>
              <w:rPr>
                <w:szCs w:val="24"/>
              </w:rPr>
            </w:pPr>
            <w:r>
              <w:rPr>
                <w:szCs w:val="24"/>
              </w:rPr>
              <w:t>FDJ United</w:t>
            </w:r>
          </w:p>
        </w:tc>
        <w:tc>
          <w:tcPr>
            <w:tcW w:w="2402" w:type="dxa"/>
            <w:vAlign w:val="center"/>
          </w:tcPr>
          <w:p w:rsidR="00C945D4" w:rsidRPr="003F410E" w:rsidRDefault="00C945D4" w:rsidP="00C945D4">
            <w:pPr>
              <w:spacing w:line="300" w:lineRule="auto"/>
              <w:jc w:val="center"/>
              <w:rPr>
                <w:szCs w:val="24"/>
              </w:rPr>
            </w:pPr>
            <w:r>
              <w:rPr>
                <w:szCs w:val="24"/>
              </w:rPr>
              <w:t>76,4 triệu EUR (tương đương 2.300 tỷ đồng)</w:t>
            </w:r>
          </w:p>
        </w:tc>
        <w:tc>
          <w:tcPr>
            <w:tcW w:w="1963" w:type="dxa"/>
            <w:vAlign w:val="center"/>
          </w:tcPr>
          <w:p w:rsidR="00C945D4" w:rsidRDefault="00C945D4" w:rsidP="00C945D4">
            <w:pPr>
              <w:spacing w:line="300" w:lineRule="auto"/>
              <w:jc w:val="center"/>
              <w:rPr>
                <w:szCs w:val="24"/>
              </w:rPr>
            </w:pPr>
            <w:r>
              <w:rPr>
                <w:szCs w:val="24"/>
              </w:rPr>
              <w:t>Công ty cổ phần</w:t>
            </w:r>
            <w:r w:rsidR="00274FA6">
              <w:rPr>
                <w:szCs w:val="24"/>
              </w:rPr>
              <w:t>, trong đó</w:t>
            </w:r>
            <w:r>
              <w:rPr>
                <w:szCs w:val="24"/>
              </w:rPr>
              <w:t xml:space="preserve"> Nhà nước sở hữu 36% vốn</w:t>
            </w:r>
          </w:p>
        </w:tc>
        <w:tc>
          <w:tcPr>
            <w:tcW w:w="2842" w:type="dxa"/>
            <w:vAlign w:val="center"/>
          </w:tcPr>
          <w:p w:rsidR="00C945D4" w:rsidRDefault="00C945D4" w:rsidP="00C945D4">
            <w:pPr>
              <w:spacing w:line="300" w:lineRule="auto"/>
              <w:jc w:val="center"/>
              <w:rPr>
                <w:szCs w:val="24"/>
              </w:rPr>
            </w:pPr>
            <w:r>
              <w:rPr>
                <w:szCs w:val="24"/>
              </w:rPr>
              <w:t>Kinh doanh xổ số, cá cược thể thao trực tuyến tại Pháp, Monaco và 04 vũng lãnh thổ hải ngoại của Pháp</w:t>
            </w:r>
          </w:p>
        </w:tc>
        <w:tc>
          <w:tcPr>
            <w:tcW w:w="2403" w:type="dxa"/>
            <w:vAlign w:val="center"/>
          </w:tcPr>
          <w:p w:rsidR="00C945D4" w:rsidRDefault="00C945D4" w:rsidP="00C945D4">
            <w:pPr>
              <w:spacing w:line="300" w:lineRule="auto"/>
              <w:jc w:val="center"/>
              <w:rPr>
                <w:szCs w:val="24"/>
              </w:rPr>
            </w:pPr>
            <w:r>
              <w:rPr>
                <w:szCs w:val="24"/>
              </w:rPr>
              <w:t>1 tỷ EUR</w:t>
            </w:r>
          </w:p>
          <w:p w:rsidR="00C945D4" w:rsidRDefault="00C945D4" w:rsidP="00C945D4">
            <w:pPr>
              <w:spacing w:line="300" w:lineRule="auto"/>
              <w:jc w:val="center"/>
              <w:rPr>
                <w:szCs w:val="24"/>
              </w:rPr>
            </w:pPr>
            <w:r>
              <w:rPr>
                <w:szCs w:val="24"/>
              </w:rPr>
              <w:t>(tương đương 30.000 tỷ đồng, bằng 0,03% GDP Pháp)</w:t>
            </w:r>
          </w:p>
        </w:tc>
      </w:tr>
      <w:tr w:rsidR="00C945D4" w:rsidRPr="003F410E" w:rsidTr="00724D03">
        <w:tc>
          <w:tcPr>
            <w:tcW w:w="538" w:type="dxa"/>
            <w:vAlign w:val="center"/>
          </w:tcPr>
          <w:p w:rsidR="00C945D4" w:rsidRPr="00886FA3" w:rsidRDefault="00C945D4" w:rsidP="00C945D4">
            <w:pPr>
              <w:spacing w:line="300" w:lineRule="auto"/>
              <w:jc w:val="center"/>
              <w:rPr>
                <w:b/>
                <w:bCs/>
                <w:szCs w:val="24"/>
              </w:rPr>
            </w:pPr>
            <w:r>
              <w:rPr>
                <w:b/>
                <w:bCs/>
                <w:szCs w:val="24"/>
              </w:rPr>
              <w:t>3</w:t>
            </w:r>
          </w:p>
        </w:tc>
        <w:tc>
          <w:tcPr>
            <w:tcW w:w="1717" w:type="dxa"/>
            <w:vAlign w:val="center"/>
          </w:tcPr>
          <w:p w:rsidR="00C945D4" w:rsidRDefault="00C945D4" w:rsidP="00C945D4">
            <w:pPr>
              <w:spacing w:line="300" w:lineRule="auto"/>
              <w:jc w:val="center"/>
              <w:rPr>
                <w:szCs w:val="24"/>
              </w:rPr>
            </w:pPr>
            <w:r>
              <w:rPr>
                <w:szCs w:val="24"/>
              </w:rPr>
              <w:t>Hy Lạp</w:t>
            </w:r>
          </w:p>
        </w:tc>
        <w:tc>
          <w:tcPr>
            <w:tcW w:w="1998" w:type="dxa"/>
            <w:vAlign w:val="center"/>
          </w:tcPr>
          <w:p w:rsidR="00C945D4" w:rsidRDefault="00C945D4" w:rsidP="00C945D4">
            <w:pPr>
              <w:spacing w:line="300" w:lineRule="auto"/>
              <w:jc w:val="center"/>
              <w:rPr>
                <w:szCs w:val="24"/>
              </w:rPr>
            </w:pPr>
            <w:r>
              <w:rPr>
                <w:szCs w:val="24"/>
              </w:rPr>
              <w:t>Allwyn</w:t>
            </w:r>
          </w:p>
        </w:tc>
        <w:tc>
          <w:tcPr>
            <w:tcW w:w="2402" w:type="dxa"/>
            <w:vAlign w:val="center"/>
          </w:tcPr>
          <w:p w:rsidR="00C945D4" w:rsidRDefault="00C945D4" w:rsidP="00C945D4">
            <w:pPr>
              <w:spacing w:line="300" w:lineRule="auto"/>
              <w:jc w:val="center"/>
              <w:rPr>
                <w:szCs w:val="24"/>
              </w:rPr>
            </w:pPr>
            <w:r>
              <w:rPr>
                <w:szCs w:val="24"/>
              </w:rPr>
              <w:t>120 triệu EUR</w:t>
            </w:r>
          </w:p>
          <w:p w:rsidR="00C945D4" w:rsidRDefault="00C945D4" w:rsidP="00C945D4">
            <w:pPr>
              <w:spacing w:line="300" w:lineRule="auto"/>
              <w:jc w:val="center"/>
              <w:rPr>
                <w:szCs w:val="24"/>
              </w:rPr>
            </w:pPr>
            <w:r>
              <w:rPr>
                <w:szCs w:val="24"/>
              </w:rPr>
              <w:t>(tương đương 3.600 tỷ đồng)</w:t>
            </w:r>
          </w:p>
        </w:tc>
        <w:tc>
          <w:tcPr>
            <w:tcW w:w="1963" w:type="dxa"/>
            <w:vAlign w:val="center"/>
          </w:tcPr>
          <w:p w:rsidR="00C945D4" w:rsidRDefault="00003372" w:rsidP="00C945D4">
            <w:pPr>
              <w:spacing w:line="300" w:lineRule="auto"/>
              <w:jc w:val="center"/>
              <w:rPr>
                <w:szCs w:val="24"/>
              </w:rPr>
            </w:pPr>
            <w:r>
              <w:rPr>
                <w:szCs w:val="24"/>
              </w:rPr>
              <w:t>Tư nhân sở hữu 100% vốn</w:t>
            </w:r>
          </w:p>
        </w:tc>
        <w:tc>
          <w:tcPr>
            <w:tcW w:w="2842" w:type="dxa"/>
            <w:vAlign w:val="center"/>
          </w:tcPr>
          <w:p w:rsidR="00C945D4" w:rsidRDefault="00C945D4" w:rsidP="00C945D4">
            <w:pPr>
              <w:spacing w:line="300" w:lineRule="auto"/>
              <w:jc w:val="center"/>
              <w:rPr>
                <w:szCs w:val="24"/>
              </w:rPr>
            </w:pPr>
            <w:r>
              <w:rPr>
                <w:szCs w:val="24"/>
              </w:rPr>
              <w:t>Kinh doanh xổ số, đặt cược thể thao tại Hy Lạp, Síp, Áo và Séc</w:t>
            </w:r>
          </w:p>
        </w:tc>
        <w:tc>
          <w:tcPr>
            <w:tcW w:w="2403" w:type="dxa"/>
            <w:vAlign w:val="center"/>
          </w:tcPr>
          <w:p w:rsidR="00C945D4" w:rsidRDefault="00C945D4" w:rsidP="00C945D4">
            <w:pPr>
              <w:spacing w:line="300" w:lineRule="auto"/>
              <w:jc w:val="center"/>
              <w:rPr>
                <w:szCs w:val="24"/>
              </w:rPr>
            </w:pPr>
            <w:r>
              <w:rPr>
                <w:szCs w:val="24"/>
              </w:rPr>
              <w:t>500 triệu EUR (tương đương 15.000 tỷ đồng, bằng 1,7% GDP Hy Lạp)</w:t>
            </w:r>
          </w:p>
        </w:tc>
      </w:tr>
      <w:tr w:rsidR="00C945D4" w:rsidRPr="003F410E" w:rsidTr="00724D03">
        <w:tc>
          <w:tcPr>
            <w:tcW w:w="538" w:type="dxa"/>
            <w:vAlign w:val="center"/>
          </w:tcPr>
          <w:p w:rsidR="00C945D4" w:rsidRPr="00886FA3" w:rsidRDefault="00C945D4" w:rsidP="00C945D4">
            <w:pPr>
              <w:spacing w:line="300" w:lineRule="auto"/>
              <w:jc w:val="center"/>
              <w:rPr>
                <w:b/>
                <w:bCs/>
                <w:szCs w:val="24"/>
              </w:rPr>
            </w:pPr>
            <w:r>
              <w:rPr>
                <w:b/>
                <w:bCs/>
                <w:szCs w:val="24"/>
              </w:rPr>
              <w:t>4</w:t>
            </w:r>
          </w:p>
        </w:tc>
        <w:tc>
          <w:tcPr>
            <w:tcW w:w="1717" w:type="dxa"/>
            <w:vAlign w:val="center"/>
          </w:tcPr>
          <w:p w:rsidR="00C945D4" w:rsidRDefault="00C945D4" w:rsidP="00C945D4">
            <w:pPr>
              <w:spacing w:line="300" w:lineRule="auto"/>
              <w:jc w:val="center"/>
              <w:rPr>
                <w:szCs w:val="24"/>
              </w:rPr>
            </w:pPr>
            <w:r>
              <w:rPr>
                <w:szCs w:val="24"/>
              </w:rPr>
              <w:t xml:space="preserve">Ba Lan </w:t>
            </w:r>
          </w:p>
        </w:tc>
        <w:tc>
          <w:tcPr>
            <w:tcW w:w="1998" w:type="dxa"/>
            <w:vAlign w:val="center"/>
          </w:tcPr>
          <w:p w:rsidR="00C945D4" w:rsidRPr="003F410E" w:rsidRDefault="00C945D4" w:rsidP="00C945D4">
            <w:pPr>
              <w:spacing w:line="300" w:lineRule="auto"/>
              <w:jc w:val="center"/>
              <w:rPr>
                <w:szCs w:val="24"/>
              </w:rPr>
            </w:pPr>
            <w:r>
              <w:rPr>
                <w:szCs w:val="24"/>
              </w:rPr>
              <w:t>STS S.A (Doanh nghiệp đặt cược lớn nhất Ba Lan)</w:t>
            </w:r>
          </w:p>
        </w:tc>
        <w:tc>
          <w:tcPr>
            <w:tcW w:w="2402" w:type="dxa"/>
            <w:vAlign w:val="center"/>
          </w:tcPr>
          <w:p w:rsidR="00C945D4" w:rsidRPr="003F410E" w:rsidRDefault="00C945D4" w:rsidP="00C945D4">
            <w:pPr>
              <w:spacing w:line="300" w:lineRule="auto"/>
              <w:jc w:val="center"/>
              <w:rPr>
                <w:szCs w:val="24"/>
              </w:rPr>
            </w:pPr>
            <w:r>
              <w:rPr>
                <w:szCs w:val="24"/>
              </w:rPr>
              <w:t>400-500 triệu PLN (tương đương 2.800 tỷ đồng)</w:t>
            </w:r>
          </w:p>
        </w:tc>
        <w:tc>
          <w:tcPr>
            <w:tcW w:w="1963" w:type="dxa"/>
            <w:vAlign w:val="center"/>
          </w:tcPr>
          <w:p w:rsidR="00C945D4" w:rsidRDefault="00003372" w:rsidP="00C945D4">
            <w:pPr>
              <w:spacing w:line="300" w:lineRule="auto"/>
              <w:jc w:val="center"/>
              <w:rPr>
                <w:szCs w:val="24"/>
              </w:rPr>
            </w:pPr>
            <w:r>
              <w:rPr>
                <w:szCs w:val="24"/>
              </w:rPr>
              <w:t>Tư nhân sở hữu 100% vốn</w:t>
            </w:r>
          </w:p>
        </w:tc>
        <w:tc>
          <w:tcPr>
            <w:tcW w:w="2842" w:type="dxa"/>
            <w:vAlign w:val="center"/>
          </w:tcPr>
          <w:p w:rsidR="00C945D4" w:rsidRDefault="00C945D4" w:rsidP="00C945D4">
            <w:pPr>
              <w:spacing w:line="300" w:lineRule="auto"/>
              <w:jc w:val="center"/>
              <w:rPr>
                <w:szCs w:val="24"/>
              </w:rPr>
            </w:pPr>
            <w:r>
              <w:rPr>
                <w:szCs w:val="24"/>
              </w:rPr>
              <w:t>Kinh doanh đặt cược thể thao tại Ba Lan, Anh, Estonia</w:t>
            </w:r>
          </w:p>
        </w:tc>
        <w:tc>
          <w:tcPr>
            <w:tcW w:w="2403" w:type="dxa"/>
            <w:vAlign w:val="center"/>
          </w:tcPr>
          <w:p w:rsidR="00C945D4" w:rsidRPr="003F410E" w:rsidRDefault="00C945D4" w:rsidP="00C945D4">
            <w:pPr>
              <w:spacing w:line="300" w:lineRule="auto"/>
              <w:jc w:val="center"/>
              <w:rPr>
                <w:szCs w:val="24"/>
              </w:rPr>
            </w:pPr>
            <w:r>
              <w:rPr>
                <w:szCs w:val="24"/>
              </w:rPr>
              <w:t>300 triệu EUR (tương đương 10.000 tỷ đồng)</w:t>
            </w:r>
          </w:p>
        </w:tc>
      </w:tr>
      <w:tr w:rsidR="00C945D4" w:rsidRPr="003F410E" w:rsidTr="00724D03">
        <w:tc>
          <w:tcPr>
            <w:tcW w:w="538" w:type="dxa"/>
            <w:vAlign w:val="center"/>
          </w:tcPr>
          <w:p w:rsidR="00C945D4" w:rsidRPr="00886FA3" w:rsidRDefault="00C945D4" w:rsidP="00C945D4">
            <w:pPr>
              <w:spacing w:line="300" w:lineRule="auto"/>
              <w:jc w:val="center"/>
              <w:rPr>
                <w:b/>
                <w:bCs/>
                <w:szCs w:val="24"/>
              </w:rPr>
            </w:pPr>
            <w:r>
              <w:rPr>
                <w:b/>
                <w:bCs/>
                <w:szCs w:val="24"/>
              </w:rPr>
              <w:t>5</w:t>
            </w:r>
          </w:p>
        </w:tc>
        <w:tc>
          <w:tcPr>
            <w:tcW w:w="1717" w:type="dxa"/>
            <w:vAlign w:val="center"/>
          </w:tcPr>
          <w:p w:rsidR="00C945D4" w:rsidRDefault="00C945D4" w:rsidP="00C945D4">
            <w:pPr>
              <w:spacing w:line="300" w:lineRule="auto"/>
              <w:jc w:val="center"/>
              <w:rPr>
                <w:szCs w:val="24"/>
              </w:rPr>
            </w:pPr>
            <w:r>
              <w:rPr>
                <w:szCs w:val="24"/>
              </w:rPr>
              <w:t>Úc</w:t>
            </w:r>
          </w:p>
          <w:p w:rsidR="00C945D4" w:rsidRDefault="00C945D4" w:rsidP="00C945D4">
            <w:pPr>
              <w:spacing w:line="300" w:lineRule="auto"/>
              <w:jc w:val="center"/>
              <w:rPr>
                <w:szCs w:val="24"/>
              </w:rPr>
            </w:pPr>
            <w:r>
              <w:rPr>
                <w:szCs w:val="24"/>
              </w:rPr>
              <w:t>(cấp phép theo từng bang)</w:t>
            </w:r>
          </w:p>
        </w:tc>
        <w:tc>
          <w:tcPr>
            <w:tcW w:w="1998" w:type="dxa"/>
            <w:vAlign w:val="center"/>
          </w:tcPr>
          <w:p w:rsidR="00C945D4" w:rsidRPr="003F410E" w:rsidRDefault="00C945D4" w:rsidP="00C945D4">
            <w:pPr>
              <w:spacing w:line="300" w:lineRule="auto"/>
              <w:jc w:val="center"/>
              <w:rPr>
                <w:szCs w:val="24"/>
              </w:rPr>
            </w:pPr>
            <w:r>
              <w:rPr>
                <w:szCs w:val="24"/>
              </w:rPr>
              <w:t>Bluebet Pty Ltd</w:t>
            </w:r>
          </w:p>
        </w:tc>
        <w:tc>
          <w:tcPr>
            <w:tcW w:w="2402" w:type="dxa"/>
            <w:vAlign w:val="center"/>
          </w:tcPr>
          <w:p w:rsidR="00C945D4" w:rsidRDefault="00C945D4" w:rsidP="00C945D4">
            <w:pPr>
              <w:spacing w:line="300" w:lineRule="auto"/>
              <w:jc w:val="center"/>
              <w:rPr>
                <w:szCs w:val="24"/>
              </w:rPr>
            </w:pPr>
            <w:r w:rsidRPr="003F410E">
              <w:rPr>
                <w:szCs w:val="24"/>
              </w:rPr>
              <w:t>67 triệu AUD (tương đương 1.200 tỷ đồng)</w:t>
            </w:r>
          </w:p>
        </w:tc>
        <w:tc>
          <w:tcPr>
            <w:tcW w:w="1963" w:type="dxa"/>
            <w:vAlign w:val="center"/>
          </w:tcPr>
          <w:p w:rsidR="00C945D4" w:rsidRDefault="00003372" w:rsidP="00C945D4">
            <w:pPr>
              <w:spacing w:line="300" w:lineRule="auto"/>
              <w:jc w:val="center"/>
              <w:rPr>
                <w:szCs w:val="24"/>
              </w:rPr>
            </w:pPr>
            <w:r>
              <w:rPr>
                <w:szCs w:val="24"/>
              </w:rPr>
              <w:t>Tư nhân sở hữu 100% vốn</w:t>
            </w:r>
          </w:p>
        </w:tc>
        <w:tc>
          <w:tcPr>
            <w:tcW w:w="2842" w:type="dxa"/>
            <w:vAlign w:val="center"/>
          </w:tcPr>
          <w:p w:rsidR="00C945D4" w:rsidRDefault="00C945D4" w:rsidP="00C945D4">
            <w:pPr>
              <w:spacing w:line="300" w:lineRule="auto"/>
              <w:jc w:val="center"/>
              <w:rPr>
                <w:szCs w:val="24"/>
              </w:rPr>
            </w:pPr>
            <w:r>
              <w:rPr>
                <w:szCs w:val="24"/>
              </w:rPr>
              <w:t>Kinh doanh đặt cược thể thao trực tuyến tại Bắc Úc, Bang Liquor và bang Victoria (Úc)</w:t>
            </w:r>
          </w:p>
        </w:tc>
        <w:tc>
          <w:tcPr>
            <w:tcW w:w="2403" w:type="dxa"/>
            <w:vAlign w:val="center"/>
          </w:tcPr>
          <w:p w:rsidR="00C945D4" w:rsidRDefault="00C945D4" w:rsidP="00C945D4">
            <w:pPr>
              <w:spacing w:line="300" w:lineRule="auto"/>
              <w:jc w:val="center"/>
              <w:rPr>
                <w:szCs w:val="24"/>
              </w:rPr>
            </w:pPr>
            <w:r>
              <w:rPr>
                <w:szCs w:val="24"/>
              </w:rPr>
              <w:t>132 triệu AUD</w:t>
            </w:r>
          </w:p>
          <w:p w:rsidR="00C945D4" w:rsidRPr="003F410E" w:rsidRDefault="00C945D4" w:rsidP="00C945D4">
            <w:pPr>
              <w:spacing w:line="300" w:lineRule="auto"/>
              <w:jc w:val="center"/>
              <w:rPr>
                <w:szCs w:val="24"/>
              </w:rPr>
            </w:pPr>
            <w:r>
              <w:rPr>
                <w:szCs w:val="24"/>
              </w:rPr>
              <w:t>(tương đương 2.300 tỷ đồng)</w:t>
            </w:r>
          </w:p>
        </w:tc>
      </w:tr>
      <w:tr w:rsidR="00C945D4" w:rsidRPr="003F410E" w:rsidTr="00724D03">
        <w:tc>
          <w:tcPr>
            <w:tcW w:w="538" w:type="dxa"/>
            <w:vAlign w:val="center"/>
          </w:tcPr>
          <w:p w:rsidR="00C945D4" w:rsidRPr="00886FA3" w:rsidRDefault="00C945D4" w:rsidP="00C945D4">
            <w:pPr>
              <w:spacing w:line="300" w:lineRule="auto"/>
              <w:jc w:val="center"/>
              <w:rPr>
                <w:b/>
                <w:bCs/>
                <w:szCs w:val="24"/>
              </w:rPr>
            </w:pPr>
            <w:r>
              <w:rPr>
                <w:b/>
                <w:bCs/>
                <w:szCs w:val="24"/>
              </w:rPr>
              <w:t>6</w:t>
            </w:r>
          </w:p>
        </w:tc>
        <w:tc>
          <w:tcPr>
            <w:tcW w:w="1717" w:type="dxa"/>
            <w:vAlign w:val="center"/>
          </w:tcPr>
          <w:p w:rsidR="00C945D4" w:rsidRDefault="00C945D4" w:rsidP="00C945D4">
            <w:pPr>
              <w:spacing w:line="300" w:lineRule="auto"/>
              <w:jc w:val="center"/>
              <w:rPr>
                <w:szCs w:val="24"/>
              </w:rPr>
            </w:pPr>
            <w:r>
              <w:rPr>
                <w:szCs w:val="24"/>
              </w:rPr>
              <w:t>Phillipines</w:t>
            </w:r>
          </w:p>
          <w:p w:rsidR="00C945D4" w:rsidRDefault="00C945D4" w:rsidP="00C945D4">
            <w:pPr>
              <w:spacing w:line="300" w:lineRule="auto"/>
              <w:jc w:val="center"/>
              <w:rPr>
                <w:szCs w:val="24"/>
              </w:rPr>
            </w:pPr>
            <w:r>
              <w:rPr>
                <w:szCs w:val="24"/>
              </w:rPr>
              <w:t>(cấp phép 31 công ty kinh doanh đặt cược thể thao)</w:t>
            </w:r>
          </w:p>
        </w:tc>
        <w:tc>
          <w:tcPr>
            <w:tcW w:w="1998" w:type="dxa"/>
            <w:vAlign w:val="center"/>
          </w:tcPr>
          <w:p w:rsidR="00C945D4" w:rsidRDefault="00C945D4" w:rsidP="00C945D4">
            <w:pPr>
              <w:spacing w:line="300" w:lineRule="auto"/>
              <w:jc w:val="center"/>
              <w:rPr>
                <w:szCs w:val="24"/>
              </w:rPr>
            </w:pPr>
            <w:r>
              <w:rPr>
                <w:szCs w:val="24"/>
              </w:rPr>
              <w:t>AsianLogic, Dragon Gaming, Opus Gaming,</w:t>
            </w:r>
            <w:r w:rsidR="00274FA6">
              <w:rPr>
                <w:szCs w:val="24"/>
              </w:rPr>
              <w:t>…</w:t>
            </w:r>
          </w:p>
        </w:tc>
        <w:tc>
          <w:tcPr>
            <w:tcW w:w="2402" w:type="dxa"/>
            <w:vAlign w:val="center"/>
          </w:tcPr>
          <w:p w:rsidR="00C945D4" w:rsidRPr="003F410E" w:rsidRDefault="00C945D4" w:rsidP="00C945D4">
            <w:pPr>
              <w:spacing w:line="300" w:lineRule="auto"/>
              <w:jc w:val="center"/>
              <w:rPr>
                <w:szCs w:val="24"/>
              </w:rPr>
            </w:pPr>
            <w:r>
              <w:rPr>
                <w:szCs w:val="24"/>
              </w:rPr>
              <w:t>Vốn điều lệ tối thiểu để được cấp phép là 100 triệu peso (tương đương 44 tỷ đồng)</w:t>
            </w:r>
          </w:p>
        </w:tc>
        <w:tc>
          <w:tcPr>
            <w:tcW w:w="1963" w:type="dxa"/>
            <w:vAlign w:val="center"/>
          </w:tcPr>
          <w:p w:rsidR="00C945D4" w:rsidRDefault="00003372" w:rsidP="00C945D4">
            <w:pPr>
              <w:spacing w:line="300" w:lineRule="auto"/>
              <w:jc w:val="center"/>
              <w:rPr>
                <w:szCs w:val="24"/>
              </w:rPr>
            </w:pPr>
            <w:r>
              <w:rPr>
                <w:szCs w:val="24"/>
              </w:rPr>
              <w:t>Tư nhân sở hữu 100% vốn</w:t>
            </w:r>
          </w:p>
        </w:tc>
        <w:tc>
          <w:tcPr>
            <w:tcW w:w="2842" w:type="dxa"/>
            <w:vAlign w:val="center"/>
          </w:tcPr>
          <w:p w:rsidR="00C945D4" w:rsidRDefault="00C945D4" w:rsidP="00C945D4">
            <w:pPr>
              <w:spacing w:line="300" w:lineRule="auto"/>
              <w:jc w:val="center"/>
              <w:rPr>
                <w:szCs w:val="24"/>
              </w:rPr>
            </w:pPr>
            <w:r>
              <w:rPr>
                <w:szCs w:val="24"/>
              </w:rPr>
              <w:t>Kinh doanh đặt cược thể thao trên toàn quốc tại Phillipines</w:t>
            </w:r>
          </w:p>
        </w:tc>
        <w:tc>
          <w:tcPr>
            <w:tcW w:w="2403" w:type="dxa"/>
            <w:vAlign w:val="center"/>
          </w:tcPr>
          <w:p w:rsidR="00C945D4" w:rsidRDefault="00C945D4" w:rsidP="00C945D4">
            <w:pPr>
              <w:spacing w:line="300" w:lineRule="auto"/>
              <w:jc w:val="center"/>
              <w:rPr>
                <w:szCs w:val="24"/>
              </w:rPr>
            </w:pPr>
          </w:p>
        </w:tc>
      </w:tr>
    </w:tbl>
    <w:p w:rsidR="00C91725" w:rsidRDefault="00C91725" w:rsidP="008E03AE">
      <w:pPr>
        <w:rPr>
          <w:sz w:val="28"/>
          <w:szCs w:val="28"/>
        </w:rPr>
      </w:pPr>
    </w:p>
    <w:p w:rsidR="00DB4AE2" w:rsidRPr="006A71CF" w:rsidRDefault="00DB4AE2" w:rsidP="00DB4AE2">
      <w:pPr>
        <w:widowControl w:val="0"/>
        <w:spacing w:before="120" w:after="120"/>
        <w:jc w:val="both"/>
        <w:rPr>
          <w:iCs/>
          <w:spacing w:val="-4"/>
          <w:sz w:val="28"/>
        </w:rPr>
      </w:pPr>
      <w:r>
        <w:rPr>
          <w:sz w:val="28"/>
          <w:szCs w:val="28"/>
        </w:rPr>
        <w:tab/>
      </w:r>
      <w:r w:rsidR="00B73839" w:rsidRPr="006A71CF">
        <w:rPr>
          <w:spacing w:val="-4"/>
          <w:sz w:val="28"/>
          <w:szCs w:val="28"/>
        </w:rPr>
        <w:t xml:space="preserve">- </w:t>
      </w:r>
      <w:r w:rsidRPr="006A71CF">
        <w:rPr>
          <w:iCs/>
          <w:spacing w:val="-4"/>
          <w:sz w:val="28"/>
        </w:rPr>
        <w:t>Qua nghiên cứu</w:t>
      </w:r>
      <w:r w:rsidR="00030460" w:rsidRPr="006A71CF">
        <w:rPr>
          <w:iCs/>
          <w:spacing w:val="-4"/>
          <w:sz w:val="28"/>
        </w:rPr>
        <w:t xml:space="preserve"> kinh nghiệm quốc tế</w:t>
      </w:r>
      <w:r w:rsidRPr="006A71CF">
        <w:rPr>
          <w:iCs/>
          <w:spacing w:val="-4"/>
          <w:sz w:val="28"/>
        </w:rPr>
        <w:t xml:space="preserve">, mức vốn điều lệ của các doanh nghiệp kinh doanh đặt cược trên thế giới rất đa dạng tuỳ theo mô hình quản lý thị trường của từng nước, quy mô và phạm vi kinh doanh của từng doanh nghiệp. Cụ thể: </w:t>
      </w:r>
    </w:p>
    <w:p w:rsidR="00DB4AE2" w:rsidRPr="002F4B20" w:rsidRDefault="00DB4AE2" w:rsidP="00DB4AE2">
      <w:pPr>
        <w:widowControl w:val="0"/>
        <w:spacing w:before="120" w:after="120"/>
        <w:ind w:firstLine="720"/>
        <w:jc w:val="both"/>
        <w:rPr>
          <w:iCs/>
          <w:sz w:val="28"/>
        </w:rPr>
      </w:pPr>
      <w:r w:rsidRPr="002F4B20">
        <w:rPr>
          <w:iCs/>
          <w:sz w:val="28"/>
        </w:rPr>
        <w:t>(i) Tại các nước quản lý thị trường theo mô hình độc quyền (chỉ cho phép 01 doanh nghiệp kinh doanh) (như Singapore, Trung Quốc, Đài Loan), mức vốn chủ sở hữu từ 1.000 – 3.000 tỷ đồng/doanh nghiệp.</w:t>
      </w:r>
    </w:p>
    <w:p w:rsidR="00DB4AE2" w:rsidRDefault="00DB4AE2" w:rsidP="00DB4AE2">
      <w:pPr>
        <w:widowControl w:val="0"/>
        <w:spacing w:before="120" w:after="120"/>
        <w:ind w:firstLine="720"/>
        <w:jc w:val="both"/>
        <w:rPr>
          <w:iCs/>
          <w:sz w:val="28"/>
        </w:rPr>
      </w:pPr>
      <w:r w:rsidRPr="002F4B20">
        <w:rPr>
          <w:iCs/>
          <w:sz w:val="28"/>
        </w:rPr>
        <w:t>(ii) Tại các nước quản lý theo mô hình mở cửa thị trường (tại hầu hết các nước châu Âu như Anh, Ba Lan, Pháp, Hy Lạp), quy định các điều kiện để được cấp phép kinh doanh, mức vốn chủ sở hữu rất đa dạng tuỳ theo quy mô doanh nghiệp (từ 1.200 tỷ đồng đến 20.000 tỷ đồng).</w:t>
      </w:r>
    </w:p>
    <w:p w:rsidR="00DB4AE2" w:rsidRPr="007032EF" w:rsidRDefault="00B73839" w:rsidP="007032EF">
      <w:pPr>
        <w:widowControl w:val="0"/>
        <w:spacing w:before="120" w:after="120"/>
        <w:ind w:firstLine="720"/>
        <w:jc w:val="both"/>
        <w:rPr>
          <w:iCs/>
          <w:sz w:val="28"/>
        </w:rPr>
      </w:pPr>
      <w:r>
        <w:rPr>
          <w:iCs/>
          <w:sz w:val="28"/>
        </w:rPr>
        <w:lastRenderedPageBreak/>
        <w:t xml:space="preserve">- </w:t>
      </w:r>
      <w:r w:rsidR="007032EF">
        <w:rPr>
          <w:iCs/>
          <w:sz w:val="28"/>
        </w:rPr>
        <w:t xml:space="preserve">Hiện nay, dự thảo Nghị định quy định mô hình lựa chọn tối đa 03 doanh nghiệp thí điểm kinh doanh đặt cược bóng đá quốc tế. Trong các nước quản lý theo mô hình giới hạn số lượng doanh nghiệp kinh doanh đặt cược, </w:t>
      </w:r>
      <w:r w:rsidR="00D75DE6" w:rsidRPr="00D75DE6">
        <w:rPr>
          <w:iCs/>
          <w:sz w:val="28"/>
        </w:rPr>
        <w:t xml:space="preserve">Singapore là nước cùng khu vực Đông Nam Á, có quy mô GDP tương đương với Việt Nam. Doanh nghiệp đặt cược tại Singapore (Singapore Pools) có mức vốn điều lệ là 2.300 tỷ đồng. Singapore Pools đã bắt đầu kinh doanh đặt cược bóng đá từ năm 1999 và đến nay đã đạt được quy mô 6 tỷ USD (tương đương 121.000 tỷ đồng). Đối với Việt Nam, kinh doanh đặt cược bóng đá quốc tế là ngành kinh doanh mới, đang </w:t>
      </w:r>
      <w:r w:rsidR="0010174A">
        <w:rPr>
          <w:iCs/>
          <w:sz w:val="28"/>
        </w:rPr>
        <w:t>triển khai</w:t>
      </w:r>
      <w:r w:rsidR="00D75DE6" w:rsidRPr="00D75DE6">
        <w:rPr>
          <w:iCs/>
          <w:sz w:val="28"/>
        </w:rPr>
        <w:t xml:space="preserve"> thí điểm do đó Vụ ĐCTC đề xuất mức vốn điều lệ tối thiểu của doanh nghiệp thí điểm kinh doanh đặt cược bóng đá là </w:t>
      </w:r>
      <w:r w:rsidR="00D75DE6" w:rsidRPr="00463690">
        <w:rPr>
          <w:b/>
          <w:bCs/>
          <w:iCs/>
          <w:sz w:val="28"/>
        </w:rPr>
        <w:t>2.000 tỷ đồng</w:t>
      </w:r>
      <w:r w:rsidR="00D75DE6" w:rsidRPr="00D75DE6">
        <w:rPr>
          <w:iCs/>
          <w:sz w:val="28"/>
        </w:rPr>
        <w:t xml:space="preserve">. </w:t>
      </w:r>
    </w:p>
    <w:p w:rsidR="00003372" w:rsidRPr="005E68C8" w:rsidRDefault="00003372" w:rsidP="008E03AE">
      <w:pPr>
        <w:rPr>
          <w:sz w:val="28"/>
          <w:szCs w:val="28"/>
        </w:rPr>
      </w:pPr>
      <w:r>
        <w:rPr>
          <w:sz w:val="28"/>
          <w:szCs w:val="28"/>
        </w:rPr>
        <w:tab/>
      </w:r>
    </w:p>
    <w:sectPr w:rsidR="00003372" w:rsidRPr="005E68C8" w:rsidSect="00C86B96">
      <w:pgSz w:w="15840" w:h="12240" w:orient="landscape"/>
      <w:pgMar w:top="851" w:right="1134" w:bottom="737"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E61" w:rsidRDefault="00DB0E61" w:rsidP="00DB0E61">
      <w:pPr>
        <w:spacing w:after="0" w:line="240" w:lineRule="auto"/>
      </w:pPr>
      <w:r>
        <w:separator/>
      </w:r>
    </w:p>
  </w:endnote>
  <w:endnote w:type="continuationSeparator" w:id="0">
    <w:p w:rsidR="00DB0E61" w:rsidRDefault="00DB0E61" w:rsidP="00DB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E61" w:rsidRDefault="00DB0E61" w:rsidP="00DB0E61">
      <w:pPr>
        <w:spacing w:after="0" w:line="240" w:lineRule="auto"/>
      </w:pPr>
      <w:r>
        <w:separator/>
      </w:r>
    </w:p>
  </w:footnote>
  <w:footnote w:type="continuationSeparator" w:id="0">
    <w:p w:rsidR="00DB0E61" w:rsidRDefault="00DB0E61" w:rsidP="00DB0E6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5A1927"/>
    <w:rsid w:val="00003372"/>
    <w:rsid w:val="00030460"/>
    <w:rsid w:val="000408A7"/>
    <w:rsid w:val="00066024"/>
    <w:rsid w:val="000B360E"/>
    <w:rsid w:val="0010174A"/>
    <w:rsid w:val="00115280"/>
    <w:rsid w:val="001174F5"/>
    <w:rsid w:val="00160881"/>
    <w:rsid w:val="00194516"/>
    <w:rsid w:val="00227B3F"/>
    <w:rsid w:val="00237FFD"/>
    <w:rsid w:val="00274FA6"/>
    <w:rsid w:val="0028717C"/>
    <w:rsid w:val="002B520F"/>
    <w:rsid w:val="002B76CB"/>
    <w:rsid w:val="002D7901"/>
    <w:rsid w:val="002E791E"/>
    <w:rsid w:val="002F4B20"/>
    <w:rsid w:val="003504DF"/>
    <w:rsid w:val="0036231F"/>
    <w:rsid w:val="00397F1C"/>
    <w:rsid w:val="003C3D6B"/>
    <w:rsid w:val="003D0BEC"/>
    <w:rsid w:val="003F410E"/>
    <w:rsid w:val="00421A07"/>
    <w:rsid w:val="00435050"/>
    <w:rsid w:val="00463690"/>
    <w:rsid w:val="00476821"/>
    <w:rsid w:val="00486B36"/>
    <w:rsid w:val="004B4B0B"/>
    <w:rsid w:val="004F0AEA"/>
    <w:rsid w:val="00563484"/>
    <w:rsid w:val="0058634A"/>
    <w:rsid w:val="00590BEE"/>
    <w:rsid w:val="005A1927"/>
    <w:rsid w:val="005E68C8"/>
    <w:rsid w:val="00601A13"/>
    <w:rsid w:val="00621328"/>
    <w:rsid w:val="00642930"/>
    <w:rsid w:val="00664E4B"/>
    <w:rsid w:val="006A71CF"/>
    <w:rsid w:val="007032EF"/>
    <w:rsid w:val="00710667"/>
    <w:rsid w:val="00724D03"/>
    <w:rsid w:val="00754DDA"/>
    <w:rsid w:val="00771380"/>
    <w:rsid w:val="00772134"/>
    <w:rsid w:val="007B6911"/>
    <w:rsid w:val="007E6F2D"/>
    <w:rsid w:val="007F4512"/>
    <w:rsid w:val="00854312"/>
    <w:rsid w:val="00860F87"/>
    <w:rsid w:val="00886FA3"/>
    <w:rsid w:val="008975AD"/>
    <w:rsid w:val="008D0FB9"/>
    <w:rsid w:val="008E03AE"/>
    <w:rsid w:val="008E7B1C"/>
    <w:rsid w:val="00902C0B"/>
    <w:rsid w:val="00914A5B"/>
    <w:rsid w:val="00932D65"/>
    <w:rsid w:val="00974556"/>
    <w:rsid w:val="009A504A"/>
    <w:rsid w:val="00A01EE4"/>
    <w:rsid w:val="00A0313D"/>
    <w:rsid w:val="00A06FB3"/>
    <w:rsid w:val="00A277E9"/>
    <w:rsid w:val="00A3292F"/>
    <w:rsid w:val="00A60D55"/>
    <w:rsid w:val="00A706EF"/>
    <w:rsid w:val="00A74612"/>
    <w:rsid w:val="00A91599"/>
    <w:rsid w:val="00AA1E43"/>
    <w:rsid w:val="00AB4C08"/>
    <w:rsid w:val="00B73839"/>
    <w:rsid w:val="00B81AD7"/>
    <w:rsid w:val="00B92EC5"/>
    <w:rsid w:val="00BA2AFF"/>
    <w:rsid w:val="00C35C92"/>
    <w:rsid w:val="00C3629C"/>
    <w:rsid w:val="00C40E6A"/>
    <w:rsid w:val="00C46EEE"/>
    <w:rsid w:val="00C86B96"/>
    <w:rsid w:val="00C91725"/>
    <w:rsid w:val="00C92B73"/>
    <w:rsid w:val="00C945D4"/>
    <w:rsid w:val="00CA62BE"/>
    <w:rsid w:val="00CA7C4C"/>
    <w:rsid w:val="00CC46AB"/>
    <w:rsid w:val="00CD2465"/>
    <w:rsid w:val="00D55AB4"/>
    <w:rsid w:val="00D654CB"/>
    <w:rsid w:val="00D714AD"/>
    <w:rsid w:val="00D75DE6"/>
    <w:rsid w:val="00DB0E61"/>
    <w:rsid w:val="00DB2633"/>
    <w:rsid w:val="00DB4AE2"/>
    <w:rsid w:val="00E005AC"/>
    <w:rsid w:val="00E374AE"/>
    <w:rsid w:val="00EA6D79"/>
    <w:rsid w:val="00ED7E63"/>
    <w:rsid w:val="00EE4D79"/>
    <w:rsid w:val="00F1402F"/>
    <w:rsid w:val="00F56010"/>
    <w:rsid w:val="00FC1204"/>
    <w:rsid w:val="00FE5494"/>
    <w:rsid w:val="00FF14F3"/>
    <w:rsid w:val="00FF50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kern w:val="2"/>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AEA"/>
  </w:style>
  <w:style w:type="paragraph" w:styleId="Heading1">
    <w:name w:val="heading 1"/>
    <w:basedOn w:val="Normal"/>
    <w:next w:val="Normal"/>
    <w:link w:val="Heading1Char"/>
    <w:uiPriority w:val="9"/>
    <w:qFormat/>
    <w:rsid w:val="005A19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A19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A192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A192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A192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A192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A192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A192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A192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19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A19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A192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A192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A192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A192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A192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A192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A192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A19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19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192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192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A1927"/>
    <w:pPr>
      <w:spacing w:before="160"/>
      <w:jc w:val="center"/>
    </w:pPr>
    <w:rPr>
      <w:i/>
      <w:iCs/>
      <w:color w:val="404040" w:themeColor="text1" w:themeTint="BF"/>
    </w:rPr>
  </w:style>
  <w:style w:type="character" w:customStyle="1" w:styleId="QuoteChar">
    <w:name w:val="Quote Char"/>
    <w:basedOn w:val="DefaultParagraphFont"/>
    <w:link w:val="Quote"/>
    <w:uiPriority w:val="29"/>
    <w:rsid w:val="005A1927"/>
    <w:rPr>
      <w:i/>
      <w:iCs/>
      <w:color w:val="404040" w:themeColor="text1" w:themeTint="BF"/>
    </w:rPr>
  </w:style>
  <w:style w:type="paragraph" w:styleId="ListParagraph">
    <w:name w:val="List Paragraph"/>
    <w:basedOn w:val="Normal"/>
    <w:uiPriority w:val="34"/>
    <w:qFormat/>
    <w:rsid w:val="005A1927"/>
    <w:pPr>
      <w:ind w:left="720"/>
      <w:contextualSpacing/>
    </w:pPr>
  </w:style>
  <w:style w:type="character" w:styleId="IntenseEmphasis">
    <w:name w:val="Intense Emphasis"/>
    <w:basedOn w:val="DefaultParagraphFont"/>
    <w:uiPriority w:val="21"/>
    <w:qFormat/>
    <w:rsid w:val="005A1927"/>
    <w:rPr>
      <w:i/>
      <w:iCs/>
      <w:color w:val="2F5496" w:themeColor="accent1" w:themeShade="BF"/>
    </w:rPr>
  </w:style>
  <w:style w:type="paragraph" w:styleId="IntenseQuote">
    <w:name w:val="Intense Quote"/>
    <w:basedOn w:val="Normal"/>
    <w:next w:val="Normal"/>
    <w:link w:val="IntenseQuoteChar"/>
    <w:uiPriority w:val="30"/>
    <w:qFormat/>
    <w:rsid w:val="005A19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A1927"/>
    <w:rPr>
      <w:i/>
      <w:iCs/>
      <w:color w:val="2F5496" w:themeColor="accent1" w:themeShade="BF"/>
    </w:rPr>
  </w:style>
  <w:style w:type="character" w:styleId="IntenseReference">
    <w:name w:val="Intense Reference"/>
    <w:basedOn w:val="DefaultParagraphFont"/>
    <w:uiPriority w:val="32"/>
    <w:qFormat/>
    <w:rsid w:val="005A1927"/>
    <w:rPr>
      <w:b/>
      <w:bCs/>
      <w:smallCaps/>
      <w:color w:val="2F5496" w:themeColor="accent1" w:themeShade="BF"/>
      <w:spacing w:val="5"/>
    </w:rPr>
  </w:style>
  <w:style w:type="table" w:styleId="TableGrid">
    <w:name w:val="Table Grid"/>
    <w:basedOn w:val="TableNormal"/>
    <w:uiPriority w:val="39"/>
    <w:rsid w:val="005A19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21A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A07"/>
    <w:rPr>
      <w:rFonts w:ascii="Segoe UI" w:hAnsi="Segoe UI" w:cs="Segoe UI"/>
      <w:sz w:val="18"/>
      <w:szCs w:val="18"/>
    </w:rPr>
  </w:style>
  <w:style w:type="paragraph" w:styleId="Header">
    <w:name w:val="header"/>
    <w:basedOn w:val="Normal"/>
    <w:link w:val="HeaderChar"/>
    <w:uiPriority w:val="99"/>
    <w:unhideWhenUsed/>
    <w:rsid w:val="00DB0E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0E61"/>
  </w:style>
  <w:style w:type="paragraph" w:styleId="Footer">
    <w:name w:val="footer"/>
    <w:basedOn w:val="Normal"/>
    <w:link w:val="FooterChar"/>
    <w:uiPriority w:val="99"/>
    <w:unhideWhenUsed/>
    <w:rsid w:val="00DB0E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0E61"/>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635</Words>
  <Characters>3621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Cao Ngoc Khanh My</cp:lastModifiedBy>
  <cp:revision>7</cp:revision>
  <cp:lastPrinted>2025-11-21T10:55:00Z</cp:lastPrinted>
  <dcterms:created xsi:type="dcterms:W3CDTF">2025-11-24T03:12:00Z</dcterms:created>
  <dcterms:modified xsi:type="dcterms:W3CDTF">2025-11-25T09:06:00Z</dcterms:modified>
</cp:coreProperties>
</file>